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  <w:gridCol w:w="1571"/>
        <w:gridCol w:w="4431"/>
      </w:tblGrid>
      <w:tr w:rsidR="00293169" w:rsidRPr="00293169" w14:paraId="70046648" w14:textId="77777777" w:rsidTr="00293169">
        <w:trPr>
          <w:trHeight w:val="1462"/>
        </w:trPr>
        <w:tc>
          <w:tcPr>
            <w:tcW w:w="4288" w:type="dxa"/>
          </w:tcPr>
          <w:p w14:paraId="016A7464" w14:textId="77777777" w:rsidR="00293169" w:rsidRPr="00293169" w:rsidRDefault="00293169" w:rsidP="00293169">
            <w:pPr>
              <w:spacing w:after="0" w:line="240" w:lineRule="auto"/>
              <w:ind w:right="-70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БАШ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K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ОРТОСТАН РЕСПУБЛИКА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H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Ы</w:t>
            </w:r>
          </w:p>
          <w:p w14:paraId="6BFFCC76" w14:textId="77777777" w:rsidR="00293169" w:rsidRPr="00293169" w:rsidRDefault="00293169" w:rsidP="00293169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293169">
              <w:rPr>
                <w:rFonts w:ascii="Bash" w:eastAsia="Times New Roman" w:hAnsi="Bash"/>
                <w:sz w:val="24"/>
                <w:szCs w:val="24"/>
                <w:lang w:eastAsia="ru-RU"/>
              </w:rPr>
              <w:t>БOРO РАЙОНЫ</w:t>
            </w:r>
          </w:p>
          <w:p w14:paraId="4F53BB2E" w14:textId="77777777" w:rsidR="00293169" w:rsidRPr="00293169" w:rsidRDefault="00293169" w:rsidP="00293169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293169">
              <w:rPr>
                <w:rFonts w:ascii="Bash" w:eastAsia="Times New Roman" w:hAnsi="Bash"/>
                <w:sz w:val="24"/>
                <w:szCs w:val="24"/>
                <w:lang w:eastAsia="ru-RU"/>
              </w:rPr>
              <w:t>МУНИЦИПАЛЬ РАЙОНЫНЫН</w:t>
            </w:r>
          </w:p>
          <w:p w14:paraId="5A40A528" w14:textId="77777777" w:rsidR="00293169" w:rsidRPr="00293169" w:rsidRDefault="00293169" w:rsidP="00293169">
            <w:pPr>
              <w:tabs>
                <w:tab w:val="center" w:pos="2045"/>
                <w:tab w:val="right" w:pos="4090"/>
              </w:tabs>
              <w:spacing w:after="0" w:line="240" w:lineRule="auto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ab/>
              <w:t xml:space="preserve"> К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YCE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Й  АУЫЛ СОВЕТЫ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ab/>
            </w:r>
          </w:p>
          <w:p w14:paraId="7D0CDA60" w14:textId="77777777" w:rsidR="00293169" w:rsidRPr="00293169" w:rsidRDefault="00293169" w:rsidP="00293169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АУЫЛ  БИЛ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EMEH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Е</w:t>
            </w:r>
          </w:p>
          <w:p w14:paraId="712295D3" w14:textId="77777777" w:rsidR="00293169" w:rsidRPr="00293169" w:rsidRDefault="00293169" w:rsidP="00293169">
            <w:pPr>
              <w:spacing w:after="0" w:line="3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ХАКИМИ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293169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14:paraId="56DAB0B8" w14:textId="77777777" w:rsidR="00293169" w:rsidRPr="00293169" w:rsidRDefault="00293169" w:rsidP="00293169">
            <w:pPr>
              <w:spacing w:after="0" w:line="2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14:paraId="1EBA606E" w14:textId="77777777" w:rsidR="00293169" w:rsidRPr="00293169" w:rsidRDefault="00293169" w:rsidP="00293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3169">
              <w:rPr>
                <w:rFonts w:eastAsia="Times New Roman"/>
                <w:sz w:val="20"/>
                <w:szCs w:val="20"/>
                <w:lang w:eastAsia="ru-RU"/>
              </w:rPr>
              <w:object w:dxaOrig="2616" w:dyaOrig="1644" w14:anchorId="01D91E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9" o:title=""/>
                </v:shape>
                <o:OLEObject Type="Embed" ProgID="Word.Document.8" ShapeID="_x0000_i1025" DrawAspect="Content" ObjectID="_1761563599" r:id="rId10"/>
              </w:object>
            </w:r>
          </w:p>
        </w:tc>
        <w:tc>
          <w:tcPr>
            <w:tcW w:w="4431" w:type="dxa"/>
          </w:tcPr>
          <w:p w14:paraId="6F1230C7" w14:textId="77777777" w:rsidR="00293169" w:rsidRPr="00293169" w:rsidRDefault="00293169" w:rsidP="00293169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293169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14:paraId="27E633D0" w14:textId="77777777" w:rsidR="00293169" w:rsidRPr="00293169" w:rsidRDefault="00293169" w:rsidP="00293169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6"/>
                <w:szCs w:val="24"/>
                <w:lang w:eastAsia="ru-RU"/>
              </w:rPr>
            </w:pPr>
            <w:r w:rsidRPr="00293169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14:paraId="455E6D3B" w14:textId="77777777" w:rsidR="00293169" w:rsidRPr="00293169" w:rsidRDefault="00293169" w:rsidP="00293169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293169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14:paraId="529152E3" w14:textId="77777777" w:rsidR="00293169" w:rsidRPr="00293169" w:rsidRDefault="00293169" w:rsidP="00293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3169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2931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C25C23B" w14:textId="77777777" w:rsidR="00293169" w:rsidRPr="00293169" w:rsidRDefault="00293169" w:rsidP="00293169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2931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14:paraId="3F991D43" w14:textId="77777777" w:rsidR="00293169" w:rsidRPr="00293169" w:rsidRDefault="00293169" w:rsidP="00293169">
            <w:pPr>
              <w:spacing w:after="0" w:line="260" w:lineRule="exact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14:paraId="73D4DB47" w14:textId="77777777" w:rsidR="00293169" w:rsidRPr="00293169" w:rsidRDefault="00293169" w:rsidP="00293169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eastAsia="Times New Roman"/>
          <w:sz w:val="24"/>
          <w:szCs w:val="24"/>
          <w:lang w:eastAsia="x-none"/>
        </w:rPr>
      </w:pPr>
    </w:p>
    <w:p w14:paraId="710C7AEB" w14:textId="12AC572E" w:rsidR="00293169" w:rsidRPr="00293169" w:rsidRDefault="00293169" w:rsidP="00293169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lang w:eastAsia="ru-RU"/>
        </w:rPr>
      </w:pPr>
      <w:r w:rsidRPr="00293169">
        <w:rPr>
          <w:rFonts w:eastAsia="Times New Roman"/>
          <w:b/>
          <w:lang w:eastAsia="ru-RU"/>
        </w:rPr>
        <w:t xml:space="preserve">          </w:t>
      </w:r>
      <w:r w:rsidRPr="00293169">
        <w:rPr>
          <w:rFonts w:ascii="Bash" w:eastAsia="Times New Roman" w:hAnsi="Bash"/>
          <w:lang w:val="en-US" w:eastAsia="ru-RU"/>
        </w:rPr>
        <w:t>K</w:t>
      </w:r>
      <w:r w:rsidRPr="00293169">
        <w:rPr>
          <w:rFonts w:eastAsia="Times New Roman"/>
          <w:lang w:eastAsia="ru-RU"/>
        </w:rPr>
        <w:t xml:space="preserve"> А Р А Р</w:t>
      </w:r>
      <w:r w:rsidRPr="00293169">
        <w:rPr>
          <w:rFonts w:eastAsia="Times New Roman"/>
          <w:b/>
          <w:lang w:eastAsia="ru-RU"/>
        </w:rPr>
        <w:tab/>
      </w:r>
      <w:r w:rsidRPr="00293169">
        <w:rPr>
          <w:rFonts w:eastAsia="Times New Roman"/>
          <w:lang w:eastAsia="ru-RU"/>
        </w:rPr>
        <w:t xml:space="preserve">                                    № </w:t>
      </w:r>
      <w:r w:rsidR="009F47B5">
        <w:rPr>
          <w:rFonts w:eastAsia="Times New Roman"/>
          <w:lang w:eastAsia="ru-RU"/>
        </w:rPr>
        <w:t>43</w:t>
      </w:r>
      <w:r w:rsidRPr="00293169">
        <w:rPr>
          <w:rFonts w:eastAsia="Times New Roman"/>
          <w:lang w:eastAsia="ru-RU"/>
        </w:rPr>
        <w:t xml:space="preserve">                        ПОСТАНОВЛЕНИЕ  </w:t>
      </w:r>
    </w:p>
    <w:p w14:paraId="06D46D2E" w14:textId="06B51DCC" w:rsidR="00293169" w:rsidRDefault="00293169" w:rsidP="00293169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  <w:r w:rsidRPr="00293169">
        <w:rPr>
          <w:rFonts w:eastAsia="Times New Roman"/>
          <w:lang w:eastAsia="ru-RU"/>
        </w:rPr>
        <w:t xml:space="preserve">      </w:t>
      </w:r>
      <w:r w:rsidR="009F47B5">
        <w:rPr>
          <w:rFonts w:eastAsia="Times New Roman"/>
          <w:lang w:eastAsia="ru-RU"/>
        </w:rPr>
        <w:t>15 ноября</w:t>
      </w:r>
      <w:r w:rsidRPr="00293169">
        <w:rPr>
          <w:rFonts w:eastAsia="Times New Roman"/>
          <w:lang w:eastAsia="ru-RU"/>
        </w:rPr>
        <w:t xml:space="preserve"> 2023 й.                                                            </w:t>
      </w:r>
      <w:r>
        <w:rPr>
          <w:rFonts w:eastAsia="Times New Roman"/>
          <w:lang w:eastAsia="ru-RU"/>
        </w:rPr>
        <w:t xml:space="preserve">     </w:t>
      </w:r>
      <w:r w:rsidR="009F47B5">
        <w:rPr>
          <w:rFonts w:eastAsia="Times New Roman"/>
          <w:lang w:eastAsia="ru-RU"/>
        </w:rPr>
        <w:t>15 ноября</w:t>
      </w:r>
      <w:r w:rsidRPr="00293169">
        <w:rPr>
          <w:rFonts w:eastAsia="Times New Roman"/>
          <w:lang w:eastAsia="ru-RU"/>
        </w:rPr>
        <w:t xml:space="preserve"> 2023 г.</w:t>
      </w:r>
    </w:p>
    <w:p w14:paraId="1E6D2F17" w14:textId="77777777" w:rsidR="00293169" w:rsidRDefault="00293169" w:rsidP="00293169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</w:p>
    <w:p w14:paraId="5DB453BB" w14:textId="77777777" w:rsidR="00293169" w:rsidRPr="00293169" w:rsidRDefault="00293169" w:rsidP="00293169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BFACAF1" w14:textId="24CC8BED" w:rsidR="00E83553" w:rsidRPr="005219EC" w:rsidRDefault="00293169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</w:t>
      </w:r>
      <w:r w:rsidRPr="0029316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сельском поселении Кусекеевский сельсовет муниципального района Бирский район Республики Башкортостан</w:t>
      </w: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AA7014F" w14:textId="48641AFE" w:rsidR="00E83553" w:rsidRPr="005219EC" w:rsidRDefault="00E83553" w:rsidP="0029316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293169">
        <w:t>и н</w:t>
      </w:r>
      <w:r w:rsidR="00293169" w:rsidRPr="00293169">
        <w:t>а основании экспертного заключения  Государственного комитета Республики Башкортостан по делам юстиции НГР RU 0308910520</w:t>
      </w:r>
      <w:r w:rsidR="00293169">
        <w:t>21</w:t>
      </w:r>
      <w:r w:rsidR="00293169" w:rsidRPr="00293169">
        <w:t xml:space="preserve">00017 от </w:t>
      </w:r>
      <w:r w:rsidR="00293169">
        <w:t>19</w:t>
      </w:r>
      <w:r w:rsidR="00293169" w:rsidRPr="00293169">
        <w:t>.</w:t>
      </w:r>
      <w:r w:rsidR="00293169">
        <w:t>10</w:t>
      </w:r>
      <w:r w:rsidR="00293169" w:rsidRPr="00293169">
        <w:t xml:space="preserve">.2023 года на постановление Администрации сельского поселения Кусекеевский сельсовет муниципального района Бирский район Республики Башкортостан  от </w:t>
      </w:r>
      <w:r w:rsidR="00293169">
        <w:t>4</w:t>
      </w:r>
      <w:r w:rsidR="00293169" w:rsidRPr="00293169">
        <w:t xml:space="preserve"> </w:t>
      </w:r>
      <w:r w:rsidR="00293169">
        <w:t>августа</w:t>
      </w:r>
      <w:r w:rsidR="00293169" w:rsidRPr="00293169">
        <w:t xml:space="preserve"> 20</w:t>
      </w:r>
      <w:r w:rsidR="00293169">
        <w:t>21</w:t>
      </w:r>
      <w:r w:rsidR="00293169" w:rsidRPr="00293169">
        <w:t xml:space="preserve"> года № </w:t>
      </w:r>
      <w:r w:rsidR="00293169">
        <w:t>52</w:t>
      </w:r>
      <w:r w:rsidR="00293169" w:rsidRPr="00293169">
        <w:t xml:space="preserve"> «Об утверждении Административного регламента предоставления муниципальной услуги Присвоение и аннулирование адресов» в сельском поселении Кусекеевский сельсовет муниципального района Бирский район Республики Башкортостан»</w:t>
      </w:r>
      <w:r w:rsidR="00293169">
        <w:t xml:space="preserve"> </w:t>
      </w:r>
      <w:r w:rsidRPr="005219EC">
        <w:t xml:space="preserve">Администрация </w:t>
      </w:r>
      <w:r w:rsidR="00293169" w:rsidRPr="00293169">
        <w:t>сельско</w:t>
      </w:r>
      <w:r w:rsidR="00293169">
        <w:t>го</w:t>
      </w:r>
      <w:r w:rsidR="00293169" w:rsidRPr="00293169">
        <w:t xml:space="preserve"> поселени</w:t>
      </w:r>
      <w:r w:rsidR="00293169">
        <w:t>я</w:t>
      </w:r>
      <w:r w:rsidR="00293169" w:rsidRPr="00293169">
        <w:t xml:space="preserve"> Кусекеевский сельсовет муниципального района Бирский район Республики Башкортостан</w:t>
      </w: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69957D8B" w14:textId="44DB0A7D" w:rsidR="00E83553" w:rsidRDefault="00E83553" w:rsidP="002931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293169"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в </w:t>
      </w:r>
      <w:r w:rsidR="00293169" w:rsidRPr="00293169">
        <w:t>сельском поселении Кусекеевский сельсовет муниципального района Бирский район Республики Башкортостан</w:t>
      </w:r>
      <w:r w:rsidR="00293169">
        <w:rPr>
          <w:bCs/>
          <w:sz w:val="20"/>
          <w:szCs w:val="20"/>
        </w:rPr>
        <w:t>»</w:t>
      </w:r>
    </w:p>
    <w:p w14:paraId="2E2FF240" w14:textId="5038101A" w:rsidR="00293169" w:rsidRPr="005219EC" w:rsidRDefault="00293169" w:rsidP="002931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>
        <w:rPr>
          <w:bCs/>
        </w:rPr>
        <w:t xml:space="preserve">2. </w:t>
      </w:r>
      <w:r w:rsidRPr="00DC7F64">
        <w:rPr>
          <w:bCs/>
        </w:rPr>
        <w:t>Признать утратившим силу  постановление «Об утверждении Административного регламента предоставления муниципальной услуги «</w:t>
      </w:r>
      <w:r w:rsidRPr="00293169">
        <w:rPr>
          <w:bCs/>
        </w:rPr>
        <w:t>Присвоение и аннулирование адресов» в сельском поселении Кусекеевский сельсовет муниципального района Бирский район Республики Башкортостан</w:t>
      </w:r>
      <w:r>
        <w:rPr>
          <w:bCs/>
        </w:rPr>
        <w:t>» № 52 от 04.08.2021 г.</w:t>
      </w:r>
    </w:p>
    <w:p w14:paraId="26FE28A5" w14:textId="64F48E57" w:rsidR="00E83553" w:rsidRPr="005219EC" w:rsidRDefault="00293169" w:rsidP="007556AF">
      <w:pPr>
        <w:spacing w:after="0" w:line="240" w:lineRule="auto"/>
        <w:ind w:firstLine="709"/>
        <w:jc w:val="both"/>
      </w:pPr>
      <w:r>
        <w:t>3</w:t>
      </w:r>
      <w:r w:rsidR="00E83553" w:rsidRPr="005219EC">
        <w:t>. Настоящее постановление вступает в силу на следующий день, после дня его официального обнародования</w:t>
      </w:r>
      <w:r>
        <w:t>.</w:t>
      </w:r>
      <w:r w:rsidR="00E83553" w:rsidRPr="005219EC">
        <w:t xml:space="preserve"> </w:t>
      </w:r>
    </w:p>
    <w:p w14:paraId="23717708" w14:textId="150584C3"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293169">
        <w:rPr>
          <w:rFonts w:eastAsia="Times New Roman"/>
          <w:lang w:eastAsia="ru-RU"/>
        </w:rPr>
        <w:t xml:space="preserve">Настоящее постановление разместить на официальном сайте и на информационном стенде в здании администрации сельского поселения </w:t>
      </w:r>
      <w:r w:rsidRPr="00293169">
        <w:rPr>
          <w:rFonts w:eastAsia="Times New Roman"/>
          <w:lang w:eastAsia="ru-RU"/>
        </w:rPr>
        <w:lastRenderedPageBreak/>
        <w:t xml:space="preserve">Кусекеевский сельсовет муниципального района Бирский район Республики Башкортостан по адресу : РБ, Бирский район, с.Кусекеево, ул.Новостройки, 8.                                              </w:t>
      </w:r>
    </w:p>
    <w:p w14:paraId="591D3F1E" w14:textId="436086DF" w:rsidR="00E83553" w:rsidRPr="005219EC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>5</w:t>
      </w:r>
      <w:r w:rsidRPr="00293169">
        <w:rPr>
          <w:rFonts w:eastAsia="Times New Roman"/>
          <w:lang w:eastAsia="ru-RU"/>
        </w:rPr>
        <w:t>. Контроль за исполнением данного постановления оставляю за собой.</w:t>
      </w:r>
    </w:p>
    <w:p w14:paraId="520B4C25" w14:textId="77777777" w:rsidR="00E83553" w:rsidRDefault="00E83553" w:rsidP="007556AF">
      <w:pPr>
        <w:spacing w:after="0" w:line="240" w:lineRule="auto"/>
        <w:ind w:firstLine="567"/>
        <w:jc w:val="both"/>
      </w:pPr>
    </w:p>
    <w:p w14:paraId="436C62DB" w14:textId="77777777" w:rsidR="00293169" w:rsidRDefault="00293169" w:rsidP="007556AF">
      <w:pPr>
        <w:spacing w:after="0" w:line="240" w:lineRule="auto"/>
        <w:ind w:firstLine="567"/>
        <w:jc w:val="both"/>
      </w:pPr>
    </w:p>
    <w:p w14:paraId="30194A92" w14:textId="77777777" w:rsidR="00293169" w:rsidRDefault="00293169" w:rsidP="007556AF">
      <w:pPr>
        <w:spacing w:after="0" w:line="240" w:lineRule="auto"/>
        <w:ind w:firstLine="567"/>
        <w:jc w:val="both"/>
      </w:pPr>
    </w:p>
    <w:p w14:paraId="554E82CD" w14:textId="77777777" w:rsidR="00293169" w:rsidRPr="005219EC" w:rsidRDefault="00293169" w:rsidP="007556AF">
      <w:pPr>
        <w:spacing w:after="0" w:line="240" w:lineRule="auto"/>
        <w:ind w:firstLine="567"/>
        <w:jc w:val="both"/>
      </w:pPr>
    </w:p>
    <w:p w14:paraId="5A415CCF" w14:textId="34363E28" w:rsidR="00E83553" w:rsidRPr="00293169" w:rsidRDefault="00293169" w:rsidP="007556AF">
      <w:pPr>
        <w:tabs>
          <w:tab w:val="left" w:pos="7425"/>
        </w:tabs>
        <w:spacing w:after="0" w:line="240" w:lineRule="auto"/>
      </w:pPr>
      <w:r w:rsidRPr="00293169">
        <w:t>Глава сельского поселения                                                       С.И.Банников</w:t>
      </w: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14:paraId="5CA6F477" w14:textId="77777777" w:rsidR="00293169" w:rsidRPr="00293169" w:rsidRDefault="00293169" w:rsidP="00293169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93169">
        <w:rPr>
          <w:rFonts w:eastAsia="Times New Roman"/>
          <w:sz w:val="24"/>
          <w:szCs w:val="24"/>
          <w:lang w:eastAsia="ru-RU"/>
        </w:rPr>
        <w:lastRenderedPageBreak/>
        <w:t xml:space="preserve">Утвержден постановлением администрации сельского поселения Кусекеевский сельсовет муниципального района Бирский район Республики Башкортостан  </w:t>
      </w:r>
    </w:p>
    <w:p w14:paraId="0BFD69A0" w14:textId="5222B3E3" w:rsidR="00293169" w:rsidRPr="00293169" w:rsidRDefault="00293169" w:rsidP="00293169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93169">
        <w:rPr>
          <w:rFonts w:eastAsia="Times New Roman"/>
          <w:sz w:val="24"/>
          <w:szCs w:val="24"/>
          <w:lang w:eastAsia="ru-RU"/>
        </w:rPr>
        <w:t xml:space="preserve">от </w:t>
      </w:r>
      <w:r w:rsidR="009F47B5">
        <w:rPr>
          <w:rFonts w:eastAsia="Times New Roman"/>
          <w:sz w:val="24"/>
          <w:szCs w:val="24"/>
          <w:lang w:eastAsia="ru-RU"/>
        </w:rPr>
        <w:t>15 ноября</w:t>
      </w:r>
      <w:r w:rsidRPr="00293169">
        <w:rPr>
          <w:rFonts w:eastAsia="Times New Roman"/>
          <w:sz w:val="24"/>
          <w:szCs w:val="24"/>
          <w:lang w:eastAsia="ru-RU"/>
        </w:rPr>
        <w:t xml:space="preserve"> 2023 г № </w:t>
      </w:r>
      <w:r w:rsidR="009F47B5">
        <w:rPr>
          <w:rFonts w:eastAsia="Times New Roman"/>
          <w:sz w:val="24"/>
          <w:szCs w:val="24"/>
          <w:lang w:eastAsia="ru-RU"/>
        </w:rPr>
        <w:t>43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6C07125" w14:textId="3C6DE142" w:rsidR="00E83553" w:rsidRPr="005219EC" w:rsidRDefault="00293169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293169">
        <w:rPr>
          <w:b/>
          <w:bCs/>
        </w:rPr>
        <w:t>в сельском поселении Кусекеевский сельсовет муниципального района Бирский район Республики Башкортостан»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46D6B8A7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66436B" w:rsidRPr="005219EC">
        <w:rPr>
          <w:bCs/>
        </w:rPr>
        <w:t xml:space="preserve"> </w:t>
      </w:r>
      <w:r w:rsidR="0066436B" w:rsidRPr="00293169">
        <w:t>сельском поселении Кусекеевский сельсовет муниципального района Бирский район Республики Башкортостан</w:t>
      </w:r>
      <w:r w:rsidR="0066436B">
        <w:rPr>
          <w:bCs/>
          <w:sz w:val="20"/>
          <w:szCs w:val="20"/>
        </w:rPr>
        <w:t>»</w:t>
      </w:r>
      <w:r w:rsidR="0066436B" w:rsidRPr="005219EC">
        <w:t xml:space="preserve">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11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 xml:space="preserve">в отношении зданий (строений), сооружений, в том числе строительство </w:t>
      </w:r>
      <w:r w:rsidR="0008471B" w:rsidRPr="0008471B">
        <w:lastRenderedPageBreak/>
        <w:t>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2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4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5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6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7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5C09821C" w14:textId="7D4943AA" w:rsidR="00826605" w:rsidRPr="005219EC" w:rsidRDefault="00024201" w:rsidP="006643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66436B">
        <w:t xml:space="preserve">Администрация </w:t>
      </w:r>
      <w:r w:rsidR="0066436B" w:rsidRPr="0066436B">
        <w:t>сельско</w:t>
      </w:r>
      <w:r w:rsidR="0066436B">
        <w:t>го</w:t>
      </w:r>
      <w:r w:rsidR="0066436B" w:rsidRPr="0066436B">
        <w:t xml:space="preserve"> поселени</w:t>
      </w:r>
      <w:r w:rsidR="0066436B">
        <w:t>я</w:t>
      </w:r>
      <w:r w:rsidR="0066436B" w:rsidRPr="0066436B">
        <w:t xml:space="preserve"> Кусекеевский сельсовет муниципального района Бирский район Республики Башкортостан»</w:t>
      </w:r>
      <w:r w:rsidR="0066436B">
        <w:t xml:space="preserve"> </w:t>
      </w:r>
      <w:r w:rsidR="000E6D18"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8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9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1248D29A" w:rsidR="007E725C" w:rsidRDefault="007E725C" w:rsidP="0066436B">
      <w:pPr>
        <w:numPr>
          <w:ilvl w:val="0"/>
          <w:numId w:val="47"/>
        </w:numPr>
        <w:spacing w:after="0" w:line="240" w:lineRule="auto"/>
        <w:jc w:val="both"/>
      </w:pPr>
      <w:r>
        <w:t xml:space="preserve">непосредственно при личном приеме заявителя в Администрации </w:t>
      </w:r>
      <w:r w:rsidR="0066436B" w:rsidRPr="0066436B">
        <w:t xml:space="preserve"> сельско</w:t>
      </w:r>
      <w:r w:rsidR="0066436B">
        <w:t>го</w:t>
      </w:r>
      <w:r w:rsidR="0066436B" w:rsidRPr="0066436B">
        <w:t xml:space="preserve"> поселени</w:t>
      </w:r>
      <w:r w:rsidR="0066436B">
        <w:t>я</w:t>
      </w:r>
      <w:r w:rsidR="0066436B" w:rsidRPr="0066436B">
        <w:t xml:space="preserve"> Кусекеевский сельсовет муниципального района Бирский район Республики Башкортостан»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09D1822B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66436B" w:rsidRPr="009F47B5">
        <w:rPr>
          <w:b/>
          <w:u w:val="single"/>
          <w:lang w:val="en-US"/>
        </w:rPr>
        <w:t>htths</w:t>
      </w:r>
      <w:r w:rsidR="0066436B" w:rsidRPr="009F47B5">
        <w:rPr>
          <w:b/>
          <w:u w:val="single"/>
        </w:rPr>
        <w:t>://кусекеево.рф</w:t>
      </w:r>
      <w:r w:rsidRPr="009F47B5">
        <w:t xml:space="preserve"> </w:t>
      </w:r>
      <w:r>
        <w:t xml:space="preserve">(указать адрес официального сайта)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133E22"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7C05E98C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66436B">
        <w:rPr>
          <w:rFonts w:eastAsia="Calibri"/>
        </w:rPr>
        <w:t>сельского поселения Кусекеевский сельсовет муниципального района Бирский район Республики Башкортостан</w:t>
      </w:r>
      <w:r w:rsidR="00274FEC" w:rsidRPr="005219EC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</w:t>
      </w:r>
      <w:r>
        <w:lastRenderedPageBreak/>
        <w:t xml:space="preserve">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1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</w:t>
      </w:r>
      <w:r w:rsidRPr="005219EC">
        <w:rPr>
          <w:bCs/>
        </w:rPr>
        <w:lastRenderedPageBreak/>
        <w:t xml:space="preserve">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 xml:space="preserve"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</w:t>
      </w:r>
      <w:r w:rsidR="001C4C17">
        <w:lastRenderedPageBreak/>
        <w:t>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2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</w:t>
      </w:r>
      <w:r w:rsidR="00871FCA">
        <w:lastRenderedPageBreak/>
        <w:t xml:space="preserve">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</w:t>
      </w:r>
      <w:r w:rsidRPr="005219EC">
        <w:rPr>
          <w:rFonts w:eastAsia="Calibri"/>
        </w:rPr>
        <w:lastRenderedPageBreak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 xml:space="preserve">униципальной </w:t>
      </w:r>
      <w:r w:rsidRPr="005219EC">
        <w:lastRenderedPageBreak/>
        <w:t>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5219EC"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</w:t>
      </w:r>
      <w:r>
        <w:lastRenderedPageBreak/>
        <w:t>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 xml:space="preserve">услугами, </w:t>
      </w:r>
      <w:r w:rsidRPr="005219EC"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8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9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30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5219EC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66436B">
      <w:pPr>
        <w:autoSpaceDE w:val="0"/>
        <w:autoSpaceDN w:val="0"/>
        <w:adjustRightInd w:val="0"/>
        <w:spacing w:after="0" w:line="240" w:lineRule="auto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09DD9281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33F2260C" w:rsidR="00856B80" w:rsidRPr="0066436B" w:rsidRDefault="00856B80" w:rsidP="0066436B">
      <w:pPr>
        <w:pStyle w:val="aff"/>
        <w:rPr>
          <w:rFonts w:ascii="Times New Roman" w:hAnsi="Times New Roman"/>
          <w:sz w:val="28"/>
          <w:szCs w:val="28"/>
        </w:rPr>
      </w:pPr>
      <w:r w:rsidRPr="0066436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66436B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 w:rsidR="00337256" w:rsidRPr="0066436B">
        <w:rPr>
          <w:rFonts w:ascii="Times New Roman" w:hAnsi="Times New Roman"/>
          <w:sz w:val="28"/>
          <w:szCs w:val="28"/>
        </w:rPr>
        <w:t>Федеральным</w:t>
      </w:r>
      <w:r w:rsidR="0066436B" w:rsidRPr="0066436B">
        <w:rPr>
          <w:rFonts w:ascii="Times New Roman" w:hAnsi="Times New Roman"/>
          <w:sz w:val="28"/>
          <w:szCs w:val="28"/>
        </w:rPr>
        <w:t xml:space="preserve"> </w:t>
      </w:r>
      <w:r w:rsidR="00337256" w:rsidRPr="0066436B">
        <w:rPr>
          <w:rFonts w:ascii="Times New Roman" w:hAnsi="Times New Roman"/>
          <w:sz w:val="28"/>
          <w:szCs w:val="28"/>
        </w:rPr>
        <w:t xml:space="preserve">законом </w:t>
      </w:r>
      <w:r w:rsidR="00337256" w:rsidRPr="0066436B">
        <w:rPr>
          <w:rFonts w:ascii="Times New Roman" w:hAnsi="Times New Roman"/>
          <w:sz w:val="28"/>
          <w:szCs w:val="28"/>
        </w:rPr>
        <w:br/>
        <w:t>№ 59-ФЗ</w:t>
      </w:r>
      <w:r w:rsidRPr="0066436B">
        <w:rPr>
          <w:rFonts w:ascii="Times New Roman" w:hAnsi="Times New Roman"/>
          <w:sz w:val="28"/>
          <w:szCs w:val="28"/>
        </w:rPr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1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C969F9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C969F9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3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 xml:space="preserve">№ 1198 «О федеральной государственной информационной системе, обеспечивающей процесс досудебного </w:t>
      </w:r>
      <w:r w:rsidR="004C24B3" w:rsidRPr="00535269">
        <w:lastRenderedPageBreak/>
        <w:t>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lastRenderedPageBreak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</w:t>
      </w:r>
      <w:r w:rsidRPr="00535269">
        <w:lastRenderedPageBreak/>
        <w:t>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</w:t>
            </w:r>
            <w:r w:rsidRPr="00274ED5">
              <w:rPr>
                <w:sz w:val="24"/>
                <w:szCs w:val="24"/>
              </w:rPr>
              <w:lastRenderedPageBreak/>
              <w:t xml:space="preserve">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9F47B5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F47B5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номер:</w:t>
            </w:r>
          </w:p>
        </w:tc>
      </w:tr>
      <w:tr w:rsidR="00133AE5" w:rsidRPr="009F47B5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9F47B5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9F47B5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14:paraId="51723554" w14:textId="77777777" w:rsidR="00114EE4" w:rsidRPr="009F47B5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F47B5">
        <w:rPr>
          <w:sz w:val="24"/>
          <w:szCs w:val="24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9F47B5">
        <w:rPr>
          <w:sz w:val="24"/>
          <w:szCs w:val="24"/>
        </w:rPr>
        <w:t xml:space="preserve"> </w:t>
      </w:r>
      <w:r w:rsidRPr="009F47B5">
        <w:rPr>
          <w:sz w:val="24"/>
          <w:szCs w:val="24"/>
        </w:rPr>
        <w:t>объект</w:t>
      </w:r>
      <w:r w:rsidR="00195CC8" w:rsidRPr="009F47B5">
        <w:rPr>
          <w:sz w:val="24"/>
          <w:szCs w:val="24"/>
        </w:rPr>
        <w:t>у</w:t>
      </w:r>
      <w:r w:rsidRPr="009F47B5">
        <w:rPr>
          <w:sz w:val="24"/>
          <w:szCs w:val="24"/>
        </w:rPr>
        <w:t xml:space="preserve"> </w:t>
      </w:r>
      <w:r w:rsidR="009C6C39" w:rsidRPr="009F47B5">
        <w:rPr>
          <w:sz w:val="24"/>
          <w:szCs w:val="24"/>
        </w:rPr>
        <w:t>адресации</w:t>
      </w:r>
      <w:r w:rsidR="00195CC8" w:rsidRPr="009F47B5">
        <w:rPr>
          <w:sz w:val="24"/>
          <w:szCs w:val="24"/>
        </w:rPr>
        <w:t xml:space="preserve"> адреса</w:t>
      </w:r>
      <w:r w:rsidRPr="009F47B5">
        <w:rPr>
          <w:sz w:val="24"/>
          <w:szCs w:val="24"/>
        </w:rPr>
        <w:t>», следующие документы:</w:t>
      </w:r>
    </w:p>
    <w:p w14:paraId="2574C01E" w14:textId="77777777" w:rsidR="00114EE4" w:rsidRPr="009F47B5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9F47B5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Кол-во листов</w:t>
            </w:r>
          </w:p>
        </w:tc>
      </w:tr>
      <w:tr w:rsidR="00114EE4" w:rsidRPr="009F47B5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1335A01" w14:textId="77777777" w:rsidR="00114EE4" w:rsidRPr="009F47B5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9F47B5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F47B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F47B5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9F47B5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9F47B5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14:paraId="72B7833F" w14:textId="77777777" w:rsidR="00114EE4" w:rsidRPr="009F47B5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F47B5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14:paraId="0532FAC1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9F47B5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9F47B5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9F47B5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9F47B5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9F47B5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F47B5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14:paraId="379CA915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9F47B5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F47B5">
              <w:rPr>
                <w:sz w:val="24"/>
                <w:szCs w:val="24"/>
              </w:rPr>
              <w:lastRenderedPageBreak/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  <w:lang w:val="en-US"/>
              </w:rPr>
              <w:t>«</w:t>
            </w:r>
            <w:r w:rsidRPr="009F47B5">
              <w:rPr>
                <w:sz w:val="24"/>
                <w:szCs w:val="24"/>
              </w:rPr>
              <w:t>__</w:t>
            </w:r>
            <w:r w:rsidRPr="009F47B5">
              <w:rPr>
                <w:sz w:val="24"/>
                <w:szCs w:val="24"/>
                <w:lang w:val="en-US"/>
              </w:rPr>
              <w:t xml:space="preserve">» </w:t>
            </w:r>
            <w:r w:rsidRPr="009F47B5">
              <w:rPr>
                <w:sz w:val="24"/>
                <w:szCs w:val="24"/>
              </w:rPr>
              <w:t>________</w:t>
            </w:r>
            <w:r w:rsidRPr="009F47B5">
              <w:rPr>
                <w:sz w:val="24"/>
                <w:szCs w:val="24"/>
                <w:lang w:val="en-US"/>
              </w:rPr>
              <w:t xml:space="preserve"> 20</w:t>
            </w:r>
            <w:r w:rsidRPr="009F47B5">
              <w:rPr>
                <w:sz w:val="24"/>
                <w:szCs w:val="24"/>
              </w:rPr>
              <w:t>__</w:t>
            </w:r>
            <w:r w:rsidRPr="009F47B5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9F47B5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F47B5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9F47B5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Место выдачи: _______________________________</w:t>
            </w:r>
          </w:p>
          <w:p w14:paraId="32F800FE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4ADC40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14:paraId="15B0B92C" w14:textId="77777777" w:rsidR="00114EE4" w:rsidRPr="009F47B5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9F47B5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9F47B5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9F47B5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F47B5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9F47B5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9F47B5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7B5">
              <w:rPr>
                <w:sz w:val="24"/>
                <w:szCs w:val="24"/>
              </w:rPr>
              <w:t>Заявитель</w:t>
            </w:r>
            <w:r w:rsidRPr="009F47B5">
              <w:rPr>
                <w:sz w:val="24"/>
                <w:szCs w:val="24"/>
              </w:rPr>
              <w:tab/>
            </w:r>
            <w:r w:rsidRPr="009F47B5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9F47B5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F47B5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53E0A910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C64BE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65DFBB2E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36066F1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587C1604" w14:textId="43C3ECCF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2B656F58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D6D5F47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7ED1E9B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</w:pPr>
    </w:p>
    <w:p w14:paraId="7EBBE4DD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0947FA35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295689C3" w14:textId="77777777" w:rsidR="00C64BEA" w:rsidRPr="00F8195D" w:rsidRDefault="00C64BEA" w:rsidP="00C64BE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7EFD4C1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6C1E4ED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77838D5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7A2909F5" w14:textId="77777777" w:rsidR="00C64BEA" w:rsidRPr="00F8195D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3700041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4AC68804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D5CE974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074E57A" w14:textId="77777777" w:rsidR="00C64BEA" w:rsidRPr="00F8195D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0F944719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6785263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10FD84AC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8D772C1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2C5A3FC4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D4CFA07" w14:textId="77777777" w:rsidR="00C64BEA" w:rsidRPr="00F8195D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2D209E62" w14:textId="77777777" w:rsidR="00C64BEA" w:rsidRPr="00F8195D" w:rsidRDefault="00C64BEA" w:rsidP="00C64B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768E626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6E5223C2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032AF27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37657BE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3E10CF11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25E49E1D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3F8C594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59C0A677" w14:textId="4C67BF0A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EBF0C0E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123E5359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C104423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AFB6A31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A25BBF5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4A87DE6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EF29681" w14:textId="77777777" w:rsidR="00C64BEA" w:rsidRPr="008F1BE1" w:rsidRDefault="00C64BEA" w:rsidP="00C64BE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4B84A44F" w14:textId="77777777" w:rsidR="00C64BEA" w:rsidRDefault="00C64BEA" w:rsidP="00C64BE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3AA0558C" w14:textId="77777777" w:rsidR="00C64BEA" w:rsidRPr="0078184F" w:rsidRDefault="00C64BEA" w:rsidP="00C64BE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33FEB673" w14:textId="77777777" w:rsidR="00C64BEA" w:rsidRPr="0078184F" w:rsidRDefault="00C64BEA" w:rsidP="00C64BE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DAA2468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13438054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9EC220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8A1487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54423CC8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C22B846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B041352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6660BFA" w14:textId="77777777" w:rsidR="00C64BEA" w:rsidRPr="00F8195D" w:rsidRDefault="00C64BEA" w:rsidP="00C64B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3E651D6" w14:textId="77777777" w:rsidR="00C64BEA" w:rsidRDefault="00C64BEA" w:rsidP="00C64BE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55DE3451" w14:textId="77777777" w:rsidR="00C64BEA" w:rsidRDefault="00C64BEA" w:rsidP="00C64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9DC65" w14:textId="77777777" w:rsidR="00C64BEA" w:rsidRDefault="00C64BEA" w:rsidP="00C64B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8B3B61A" w14:textId="6BD8E7C7" w:rsidR="00B963CA" w:rsidRDefault="00C64BEA" w:rsidP="00C64BEA">
      <w:r>
        <w:rPr>
          <w:sz w:val="24"/>
          <w:szCs w:val="24"/>
        </w:rP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4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6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sz w:val="22"/>
                <w:szCs w:val="22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bCs/>
                <w:sz w:val="22"/>
                <w:szCs w:val="22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sz w:val="22"/>
                <w:szCs w:val="22"/>
              </w:rPr>
              <w:t xml:space="preserve">до 2 </w:t>
            </w:r>
            <w:r w:rsidR="004D0E5F" w:rsidRPr="009F47B5">
              <w:rPr>
                <w:sz w:val="22"/>
                <w:szCs w:val="22"/>
              </w:rPr>
              <w:t xml:space="preserve">рабочих </w:t>
            </w:r>
            <w:r w:rsidRPr="009F47B5">
              <w:rPr>
                <w:sz w:val="22"/>
                <w:szCs w:val="22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sz w:val="22"/>
                <w:szCs w:val="22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bCs/>
                <w:sz w:val="22"/>
                <w:szCs w:val="22"/>
              </w:rPr>
              <w:t>наличие (отсутствие) предусмотренных 2.1</w:t>
            </w:r>
            <w:r w:rsidR="008A53C4" w:rsidRPr="009F47B5">
              <w:rPr>
                <w:bCs/>
                <w:sz w:val="22"/>
                <w:szCs w:val="22"/>
              </w:rPr>
              <w:t>7</w:t>
            </w:r>
            <w:hyperlink w:anchor="P264" w:history="1"/>
            <w:r w:rsidRPr="009F47B5">
              <w:rPr>
                <w:bCs/>
                <w:sz w:val="22"/>
                <w:szCs w:val="22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sz w:val="22"/>
                <w:szCs w:val="22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9F47B5" w:rsidRDefault="00195379" w:rsidP="0056779E">
            <w:pPr>
              <w:rPr>
                <w:sz w:val="22"/>
                <w:szCs w:val="22"/>
              </w:rPr>
            </w:pPr>
          </w:p>
          <w:p w14:paraId="34F10D44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sz w:val="22"/>
                <w:szCs w:val="22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  <w:bookmarkStart w:id="6" w:name="_GoBack" w:colFirst="1" w:colLast="1"/>
          </w:p>
        </w:tc>
        <w:tc>
          <w:tcPr>
            <w:tcW w:w="2456" w:type="dxa"/>
          </w:tcPr>
          <w:p w14:paraId="38DD5BA1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sz w:val="22"/>
                <w:szCs w:val="22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9F47B5" w:rsidRDefault="00195379" w:rsidP="0056779E">
            <w:pPr>
              <w:rPr>
                <w:sz w:val="22"/>
                <w:szCs w:val="22"/>
              </w:rPr>
            </w:pPr>
          </w:p>
          <w:p w14:paraId="69412879" w14:textId="77777777" w:rsidR="00195379" w:rsidRPr="009F47B5" w:rsidRDefault="00195379" w:rsidP="0056779E">
            <w:pPr>
              <w:rPr>
                <w:bCs/>
                <w:sz w:val="22"/>
                <w:szCs w:val="22"/>
              </w:rPr>
            </w:pPr>
            <w:r w:rsidRPr="009F47B5">
              <w:rPr>
                <w:bCs/>
                <w:sz w:val="22"/>
                <w:szCs w:val="22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14:paraId="03BA9CE7" w14:textId="77777777" w:rsidR="00195379" w:rsidRPr="009F47B5" w:rsidRDefault="00195379" w:rsidP="0056779E">
            <w:pPr>
              <w:rPr>
                <w:bCs/>
                <w:sz w:val="22"/>
                <w:szCs w:val="22"/>
              </w:rPr>
            </w:pPr>
          </w:p>
          <w:p w14:paraId="2921EF75" w14:textId="77777777" w:rsidR="00195379" w:rsidRPr="009F47B5" w:rsidRDefault="00195379" w:rsidP="0056779E">
            <w:pPr>
              <w:rPr>
                <w:bCs/>
                <w:sz w:val="22"/>
                <w:szCs w:val="22"/>
              </w:rPr>
            </w:pPr>
            <w:r w:rsidRPr="009F47B5">
              <w:rPr>
                <w:bCs/>
                <w:sz w:val="22"/>
                <w:szCs w:val="22"/>
              </w:rPr>
              <w:t xml:space="preserve">рассмотрение и подписание на бумажном носителе результата предоставления </w:t>
            </w:r>
            <w:r w:rsidRPr="009F47B5">
              <w:rPr>
                <w:bCs/>
                <w:sz w:val="22"/>
                <w:szCs w:val="22"/>
              </w:rPr>
              <w:lastRenderedPageBreak/>
              <w:t>муниципальной услуги;</w:t>
            </w:r>
          </w:p>
          <w:p w14:paraId="15EC356C" w14:textId="77777777" w:rsidR="00195379" w:rsidRPr="009F47B5" w:rsidRDefault="00195379" w:rsidP="0056779E">
            <w:pPr>
              <w:rPr>
                <w:bCs/>
                <w:sz w:val="22"/>
                <w:szCs w:val="22"/>
              </w:rPr>
            </w:pPr>
          </w:p>
          <w:p w14:paraId="21CA2283" w14:textId="77777777" w:rsidR="00195379" w:rsidRPr="009F47B5" w:rsidRDefault="00195379" w:rsidP="0056779E">
            <w:pPr>
              <w:rPr>
                <w:bCs/>
                <w:sz w:val="22"/>
                <w:szCs w:val="22"/>
              </w:rPr>
            </w:pPr>
            <w:r w:rsidRPr="009F47B5">
              <w:rPr>
                <w:bCs/>
                <w:sz w:val="22"/>
                <w:szCs w:val="22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629AD0DB" w14:textId="77777777" w:rsidR="00195379" w:rsidRPr="009F47B5" w:rsidRDefault="00195379" w:rsidP="0056779E">
            <w:pPr>
              <w:rPr>
                <w:bCs/>
                <w:sz w:val="22"/>
                <w:szCs w:val="22"/>
              </w:rPr>
            </w:pPr>
          </w:p>
          <w:p w14:paraId="684B5685" w14:textId="77777777" w:rsidR="00195379" w:rsidRPr="009F47B5" w:rsidRDefault="00195379" w:rsidP="0056779E">
            <w:pPr>
              <w:rPr>
                <w:sz w:val="22"/>
                <w:szCs w:val="22"/>
              </w:rPr>
            </w:pPr>
            <w:r w:rsidRPr="009F47B5">
              <w:rPr>
                <w:bCs/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bookmarkEnd w:id="6"/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использованием Единого портала, РПГУ или портала ФИАС (в случае </w:t>
            </w:r>
            <w:r>
              <w:rPr>
                <w:sz w:val="24"/>
                <w:szCs w:val="24"/>
              </w:rPr>
              <w:lastRenderedPageBreak/>
              <w:t>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79EC9" w14:textId="77777777" w:rsidR="00C969F9" w:rsidRDefault="00C969F9" w:rsidP="007753F7">
      <w:pPr>
        <w:spacing w:after="0" w:line="240" w:lineRule="auto"/>
      </w:pPr>
      <w:r>
        <w:separator/>
      </w:r>
    </w:p>
  </w:endnote>
  <w:endnote w:type="continuationSeparator" w:id="0">
    <w:p w14:paraId="1C7CFDF8" w14:textId="77777777" w:rsidR="00C969F9" w:rsidRDefault="00C969F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0FF3" w14:textId="77777777" w:rsidR="00C969F9" w:rsidRDefault="00C969F9" w:rsidP="007753F7">
      <w:pPr>
        <w:spacing w:after="0" w:line="240" w:lineRule="auto"/>
      </w:pPr>
      <w:r>
        <w:separator/>
      </w:r>
    </w:p>
  </w:footnote>
  <w:footnote w:type="continuationSeparator" w:id="0">
    <w:p w14:paraId="03FE0BD5" w14:textId="77777777" w:rsidR="00C969F9" w:rsidRDefault="00C969F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293169" w:rsidRDefault="0029316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B5" w:rsidRPr="009F47B5">
          <w:rPr>
            <w:noProof/>
            <w:lang w:val="ru-RU"/>
          </w:rPr>
          <w:t>54</w:t>
        </w:r>
        <w:r>
          <w:fldChar w:fldCharType="end"/>
        </w:r>
      </w:p>
    </w:sdtContent>
  </w:sdt>
  <w:p w14:paraId="72F7175D" w14:textId="77777777" w:rsidR="00293169" w:rsidRDefault="0029316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04C0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3169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436B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47B5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9784A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4BEA"/>
    <w:rsid w:val="00C66D59"/>
    <w:rsid w:val="00C80548"/>
    <w:rsid w:val="00C80AC4"/>
    <w:rsid w:val="00C80AE0"/>
    <w:rsid w:val="00C91222"/>
    <w:rsid w:val="00C969F9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307D15FAB9C3B1DD1D4724D6AB62ECF4D90E332B2497C8D248C98639995A3883314E21EEC2B761F50F1D35CgANEM" TargetMode="External"/><Relationship Id="rId18" Type="http://schemas.openxmlformats.org/officeDocument/2006/relationships/hyperlink" Target="consultantplus://offline/ref=13F0C7F7B1876BAA6BA37C91B3C9DE3D118F1DEAE617F39814E223DCR3y9L" TargetMode="External"/><Relationship Id="rId26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2E830BD497C8D248C98639995A3883314E21EEC2B761F50F1D35CgANEM" TargetMode="External"/><Relationship Id="rId17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21C1A542317DB0B1A0D8C6F3B5A7C2FDD9879FC7BCEA3218D460EA8B0359817357E3C80EA27FAFC926EA87Fe7i5M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F5EE64FD248A6641902EE54263DECB3CBB6A1B47916EDF7540258CACEE010F6A174DE69ACFFCA85E2B4F620CZCTA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3F0C7F7B1876BAA6BA37C91B3C9DE3D1B861FEEE41AAE921CBB2FDE3E160BCF63BA00F2F1821759RFyAL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478B7ED82C389E6019B1ADF25DBBD6C2CF5EC43CDE68F9A73E48804B4C0DA729EB49C69F53272E82c1O7H" TargetMode="External"/><Relationship Id="rId30" Type="http://schemas.openxmlformats.org/officeDocument/2006/relationships/hyperlink" Target="consultantplus://offline/ref=FD33AA8C5611180459E2B0DB21B49A1C66E2CE68863DF0F6FC25338640h502M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E814-CE9C-4370-927E-35DA16B7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18240</Words>
  <Characters>103974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Comp</cp:lastModifiedBy>
  <cp:revision>9</cp:revision>
  <cp:lastPrinted>2023-11-15T09:22:00Z</cp:lastPrinted>
  <dcterms:created xsi:type="dcterms:W3CDTF">2023-10-06T05:03:00Z</dcterms:created>
  <dcterms:modified xsi:type="dcterms:W3CDTF">2023-11-15T09:27:00Z</dcterms:modified>
</cp:coreProperties>
</file>